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0" w:name="title_non_medical_signs_of_early_adad52"/>
      <w:r>
        <w:rPr>
          <w:rFonts w:eastAsia="source serif 4" w:cs="source serif 4" w:ascii="source serif 4" w:hAnsi="source serif 4"/>
          <w:b/>
          <w:color w:val="000000"/>
          <w:sz w:val="24"/>
        </w:rPr>
        <w:t xml:space="preserve">title: "Non-Medical Signs of Early Alzheimer’s Greensboro Families Often Miss" description: "Learn about non-memory changes that may accompany early Alzheimer’s, when Greensboro families should seek a medical evaluation, and how in-home support can help after a diagnosis." author: "Always Best Care of Greensboro" date: 2026-08-30 categories: ["Alzheimer's and Dementia Care", "Senior Health", "In-Home Care"] tags: ["Greensboro NC", "early Alzheimer's signs", "dementia warning signs", "memory loss", "family caregiver support", "in-home care"] featured_image: "/images/greensboro-early-alzheimers-non-memory-signs.jpg" canonical_url: "</w:t>
      </w:r>
      <w:hyperlink r:id="rId5">
        <w:r>
          <w:rPr>
            <w:rFonts w:eastAsia="source serif 4" w:cs="source serif 4" w:ascii="source serif 4" w:hAnsi="source serif 4"/>
            <w:b/>
            <w:color w:val="#000"/>
            <w:sz w:val="24"/>
            <w:u w:val="single"/>
          </w:rPr>
          <w:t xml:space="preserve">https://alwaysbestcare.com/greensboro/resources/non-medical-signs-of-early-alzheimers-greensboro-families-often-miss</w:t>
        </w:r>
      </w:hyperlink>
      <w:r>
        <w:rPr>
          <w:rFonts w:eastAsia="source serif 4" w:cs="source serif 4" w:ascii="source serif 4" w:hAnsi="source serif 4"/>
          <w:b/>
          <w:color w:val="000000"/>
          <w:sz w:val="24"/>
        </w:rPr>
        <w:t xml:space="preserve">" slug: "non-medical-signs-of-early-alzheimers-greensboro-families-often-miss" meta_title: "Non-Medical Signs of Early Alzheimer’s | Greensboro Families" draft: false</w:t>
      </w:r>
      <w:bookmarkEnd w:id="0"/>
    </w:p>
    <w:p>
      <w:pPr>
        <w:spacing w:line="270" w:before="157.5" w:after="157.5" w:lineRule="auto"/>
        <w:jc w:val="left"/>
      </w:pPr>
      <w:bookmarkStart w:id="1" w:name="non_medical_signs_of_early_alzhei_c30a42"/>
      <w:r>
        <w:rPr>
          <w:rFonts w:eastAsia="source serif 4" w:cs="source serif 4" w:ascii="source serif 4" w:hAnsi="source serif 4"/>
          <w:b/>
          <w:color w:val="000000"/>
          <w:sz w:val="39"/>
        </w:rPr>
        <w:t xml:space="preserve">Non-Medical Signs of Early Alzheimer’s Greensboro Families Often Miss</w:t>
      </w:r>
      <w:bookmarkEnd w:id="1"/>
    </w:p>
    <w:p>
      <w:pPr>
        <w:spacing w:line="360" w:after="210" w:lineRule="auto"/>
      </w:pPr>
      <w:r>
        <w:rPr>
          <w:rFonts w:eastAsia="source serif 4" w:cs="source serif 4" w:ascii="source serif 4" w:hAnsi="source serif 4"/>
          <w:color w:val="000000"/>
        </w:rPr>
        <w:t xml:space="preserve">Families often expect Alzheimer’s to begin with obvious memory loss. But in the early stages, a loved one may first show changes in how they organize a day, communicate, make decisions, manage familiar responsibilities, or engage with other people.</w:t>
      </w:r>
    </w:p>
    <w:p>
      <w:pPr>
        <w:spacing w:line="360" w:after="210" w:lineRule="auto"/>
      </w:pPr>
      <w:r>
        <w:rPr>
          <w:rFonts w:eastAsia="source serif 4" w:cs="source serif 4" w:ascii="source serif 4" w:hAnsi="source serif 4"/>
          <w:color w:val="000000"/>
        </w:rPr>
        <w:t xml:space="preserve">These changes can be subtle. A senior may seem distracted, stressed, less confident, or “not quite themselves.” That does not automatically mean Alzheimer’s disease. Sleep issues, depression, medication effects, infections, grief, hearing or vision problems, and other medical conditions can also affect thinking and behavior.</w:t>
      </w:r>
    </w:p>
    <w:p>
      <w:pPr>
        <w:spacing w:line="360" w:after="210" w:lineRule="auto"/>
      </w:pPr>
      <w:r>
        <w:rPr>
          <w:rFonts w:eastAsia="source serif 4" w:cs="source serif 4" w:ascii="source serif 4" w:hAnsi="source serif 4"/>
          <w:color w:val="000000"/>
        </w:rPr>
        <w:t xml:space="preserve">Still, if changes are new, persistent, getting worse, or interfering with daily life, they deserve attention from a qualified healthcare professional.</w:t>
      </w:r>
    </w:p>
    <w:p>
      <w:pPr>
        <w:spacing w:line="360" w:before="315" w:after="105" w:lineRule="auto"/>
        <w:ind w:left="-30"/>
        <w:jc w:val="left"/>
      </w:pPr>
      <w:bookmarkStart w:id="2" w:name="what_readers_will_learn"/>
      <w:r>
        <w:rPr>
          <w:rFonts w:eastAsia="source serif 4" w:cs="source serif 4" w:ascii="source serif 4" w:hAnsi="source serif 4"/>
          <w:b/>
          <w:color w:val="000000"/>
          <w:sz w:val="24"/>
        </w:rPr>
        <w:t xml:space="preserve">What Readers Will Learn</w:t>
      </w:r>
      <w:bookmarkEnd w:id="2"/>
    </w:p>
    <w:p>
      <w:pPr>
        <w:numPr>
          <w:ilvl w:val="0"/>
          <w:numId w:val="1"/>
        </w:numPr>
        <w:spacing w:line="360" w:before="105" w:after="105" w:lineRule="auto"/>
      </w:pPr>
      <w:r>
        <w:rPr>
          <w:rFonts w:eastAsia="source serif 4" w:cs="source serif 4" w:ascii="source serif 4" w:hAnsi="source serif 4"/>
          <w:color w:val="000000"/>
          <w:sz w:val="21"/>
        </w:rPr>
        <w:t xml:space="preserve">How early Alzheimer’s can affect more than memory, including planning, familiar tasks, judgment, language, visual-spatial skills, mood, and behavior.</w:t>
      </w:r>
    </w:p>
    <w:p>
      <w:pPr>
        <w:numPr>
          <w:ilvl w:val="0"/>
          <w:numId w:val="1"/>
        </w:numPr>
        <w:spacing w:line="360" w:before="105" w:after="105" w:lineRule="auto"/>
      </w:pPr>
      <w:r>
        <w:rPr>
          <w:rFonts w:eastAsia="source serif 4" w:cs="source serif 4" w:ascii="source serif 4" w:hAnsi="source serif 4"/>
          <w:color w:val="000000"/>
          <w:sz w:val="21"/>
        </w:rPr>
        <w:t xml:space="preserve">Why families should look for a new, persistent, or worsening pattern — not isolated mistakes or occasional forgetfulness.</w:t>
      </w:r>
    </w:p>
    <w:p>
      <w:pPr>
        <w:numPr>
          <w:ilvl w:val="0"/>
          <w:numId w:val="1"/>
        </w:numPr>
        <w:spacing w:line="360" w:before="105" w:after="105" w:lineRule="auto"/>
      </w:pPr>
      <w:r>
        <w:rPr>
          <w:rFonts w:eastAsia="source serif 4" w:cs="source serif 4" w:ascii="source serif 4" w:hAnsi="source serif 4"/>
          <w:color w:val="000000"/>
          <w:sz w:val="21"/>
        </w:rPr>
        <w:t xml:space="preserve">How to raise concerns respectfully and seek a qualified medical evaluation without trying to diagnose a loved one at home.</w:t>
      </w:r>
    </w:p>
    <w:p>
      <w:pPr>
        <w:numPr>
          <w:ilvl w:val="0"/>
          <w:numId w:val="1"/>
        </w:numPr>
        <w:spacing w:line="360" w:before="105" w:after="105" w:lineRule="auto"/>
      </w:pPr>
      <w:r>
        <w:rPr>
          <w:rFonts w:eastAsia="source serif 4" w:cs="source serif 4" w:ascii="source serif 4" w:hAnsi="source serif 4"/>
          <w:color w:val="000000"/>
          <w:sz w:val="21"/>
        </w:rPr>
        <w:t xml:space="preserve">How early planning and personalized in-home support can help seniors maintain comfort, safety, routines, and connection at home.</w:t>
      </w:r>
    </w:p>
    <w:p>
      <w:pPr>
        <w:spacing w:line="360" w:before="315" w:after="105" w:lineRule="auto"/>
        <w:ind w:left="-30"/>
        <w:jc w:val="left"/>
      </w:pPr>
      <w:bookmarkStart w:id="3" w:name="difficulty_planning_and_staying_o_82b7b6"/>
      <w:r>
        <w:rPr>
          <w:rFonts w:eastAsia="source serif 4" w:cs="source serif 4" w:ascii="source serif 4" w:hAnsi="source serif 4"/>
          <w:b/>
          <w:color w:val="000000"/>
          <w:sz w:val="24"/>
        </w:rPr>
        <w:t xml:space="preserve">Difficulty Planning and Staying Organized</w:t>
      </w:r>
      <w:bookmarkEnd w:id="3"/>
    </w:p>
    <w:p>
      <w:pPr>
        <w:spacing w:line="360" w:after="210" w:lineRule="auto"/>
      </w:pPr>
      <w:r>
        <w:rPr>
          <w:rFonts w:eastAsia="source serif 4" w:cs="source serif 4" w:ascii="source serif 4" w:hAnsi="source serif 4"/>
          <w:color w:val="000000"/>
        </w:rPr>
        <w:t xml:space="preserve">One early sign families may notice is a change in planning or problem-solving. A loved one who once managed their household with ease may begin missing payments, overlooking appointments, struggling to follow a recipe, or feeling overwhelmed by a familiar task.</w:t>
      </w:r>
    </w:p>
    <w:p>
      <w:pPr>
        <w:spacing w:line="360" w:after="210" w:lineRule="auto"/>
      </w:pPr>
      <w:r>
        <w:rPr>
          <w:rFonts w:eastAsia="source serif 4" w:cs="source serif 4" w:ascii="source serif 4" w:hAnsi="source serif 4"/>
          <w:color w:val="000000"/>
        </w:rPr>
        <w:t xml:space="preserve">Examples may include:</w:t>
      </w:r>
    </w:p>
    <w:p>
      <w:pPr>
        <w:numPr>
          <w:ilvl w:val="0"/>
          <w:numId w:val="2"/>
        </w:numPr>
        <w:spacing w:line="360" w:before="105" w:after="105" w:lineRule="auto"/>
      </w:pPr>
      <w:r>
        <w:rPr>
          <w:rFonts w:eastAsia="source serif 4" w:cs="source serif 4" w:ascii="source serif 4" w:hAnsi="source serif 4"/>
          <w:color w:val="000000"/>
          <w:sz w:val="21"/>
        </w:rPr>
        <w:t xml:space="preserve">Repeatedly paying a bill or forgetting it entirely.</w:t>
      </w:r>
    </w:p>
    <w:p>
      <w:pPr>
        <w:numPr>
          <w:ilvl w:val="0"/>
          <w:numId w:val="2"/>
        </w:numPr>
        <w:spacing w:line="360" w:before="105" w:after="105" w:lineRule="auto"/>
      </w:pPr>
      <w:r>
        <w:rPr>
          <w:rFonts w:eastAsia="source serif 4" w:cs="source serif 4" w:ascii="source serif 4" w:hAnsi="source serif 4"/>
          <w:color w:val="000000"/>
          <w:sz w:val="21"/>
        </w:rPr>
        <w:t xml:space="preserve">Leaving a meal unfinished because the steps became confusing.</w:t>
      </w:r>
    </w:p>
    <w:p>
      <w:pPr>
        <w:numPr>
          <w:ilvl w:val="0"/>
          <w:numId w:val="2"/>
        </w:numPr>
        <w:spacing w:line="360" w:before="105" w:after="105" w:lineRule="auto"/>
      </w:pPr>
      <w:r>
        <w:rPr>
          <w:rFonts w:eastAsia="source serif 4" w:cs="source serif 4" w:ascii="source serif 4" w:hAnsi="source serif 4"/>
          <w:color w:val="000000"/>
          <w:sz w:val="21"/>
        </w:rPr>
        <w:t xml:space="preserve">Struggling to make a grocery list or follow a shopping routine.</w:t>
      </w:r>
    </w:p>
    <w:p>
      <w:pPr>
        <w:numPr>
          <w:ilvl w:val="0"/>
          <w:numId w:val="2"/>
        </w:numPr>
        <w:spacing w:line="360" w:before="105" w:after="105" w:lineRule="auto"/>
      </w:pPr>
      <w:r>
        <w:rPr>
          <w:rFonts w:eastAsia="source serif 4" w:cs="source serif 4" w:ascii="source serif 4" w:hAnsi="source serif 4"/>
          <w:color w:val="000000"/>
          <w:sz w:val="21"/>
        </w:rPr>
        <w:t xml:space="preserve">Losing track of medications or refill dates.</w:t>
      </w:r>
    </w:p>
    <w:p>
      <w:pPr>
        <w:numPr>
          <w:ilvl w:val="0"/>
          <w:numId w:val="2"/>
        </w:numPr>
        <w:spacing w:line="360" w:before="105" w:after="105" w:lineRule="auto"/>
      </w:pPr>
      <w:r>
        <w:rPr>
          <w:rFonts w:eastAsia="source serif 4" w:cs="source serif 4" w:ascii="source serif 4" w:hAnsi="source serif 4"/>
          <w:color w:val="000000"/>
          <w:sz w:val="21"/>
        </w:rPr>
        <w:t xml:space="preserve">Having difficulty organizing paperwork, schedules, or household tasks.</w:t>
      </w:r>
    </w:p>
    <w:p>
      <w:pPr>
        <w:spacing w:line="360" w:after="210" w:lineRule="auto"/>
      </w:pPr>
      <w:r>
        <w:rPr>
          <w:rFonts w:eastAsia="source serif 4" w:cs="source serif 4" w:ascii="source serif 4" w:hAnsi="source serif 4"/>
          <w:color w:val="000000"/>
        </w:rPr>
        <w:t xml:space="preserve">An isolated mistake can happen to anyone. What matters is whether the difficulty becomes a pattern and represents a clear change from the person’s usual abilities.</w:t>
      </w:r>
    </w:p>
    <w:p>
      <w:pPr>
        <w:spacing w:line="360" w:before="315" w:after="105" w:lineRule="auto"/>
        <w:ind w:left="-30"/>
        <w:jc w:val="left"/>
      </w:pPr>
      <w:bookmarkStart w:id="4" w:name="changes_in_judgment"/>
      <w:r>
        <w:rPr>
          <w:rFonts w:eastAsia="source serif 4" w:cs="source serif 4" w:ascii="source serif 4" w:hAnsi="source serif 4"/>
          <w:b/>
          <w:color w:val="000000"/>
          <w:sz w:val="24"/>
        </w:rPr>
        <w:t xml:space="preserve">Changes in Judgment</w:t>
      </w:r>
      <w:bookmarkEnd w:id="4"/>
    </w:p>
    <w:p>
      <w:pPr>
        <w:spacing w:line="360" w:after="210" w:lineRule="auto"/>
      </w:pPr>
      <w:r>
        <w:rPr>
          <w:rFonts w:eastAsia="source serif 4" w:cs="source serif 4" w:ascii="source serif 4" w:hAnsi="source serif 4"/>
          <w:color w:val="000000"/>
        </w:rPr>
        <w:t xml:space="preserve">Changes in decision-making can be easy to overlook, especially when families assume a loved one is simply being stubborn or careless. But a noticeable decline in judgment can sometimes be an early warning sign.</w:t>
      </w:r>
    </w:p>
    <w:p>
      <w:pPr>
        <w:spacing w:line="360" w:after="210" w:lineRule="auto"/>
      </w:pPr>
      <w:r>
        <w:rPr>
          <w:rFonts w:eastAsia="source serif 4" w:cs="source serif 4" w:ascii="source serif 4" w:hAnsi="source serif 4"/>
          <w:color w:val="000000"/>
        </w:rPr>
        <w:t xml:space="preserve">You may notice that a senior is:</w:t>
      </w:r>
    </w:p>
    <w:p>
      <w:pPr>
        <w:numPr>
          <w:ilvl w:val="0"/>
          <w:numId w:val="3"/>
        </w:numPr>
        <w:spacing w:line="360" w:before="105" w:after="105" w:lineRule="auto"/>
      </w:pPr>
      <w:r>
        <w:rPr>
          <w:rFonts w:eastAsia="source serif 4" w:cs="source serif 4" w:ascii="source serif 4" w:hAnsi="source serif 4"/>
          <w:color w:val="000000"/>
          <w:sz w:val="21"/>
        </w:rPr>
        <w:t xml:space="preserve">Giving money to unfamiliar callers or falling for scams.</w:t>
      </w:r>
    </w:p>
    <w:p>
      <w:pPr>
        <w:numPr>
          <w:ilvl w:val="0"/>
          <w:numId w:val="3"/>
        </w:numPr>
        <w:spacing w:line="360" w:before="105" w:after="105" w:lineRule="auto"/>
      </w:pPr>
      <w:r>
        <w:rPr>
          <w:rFonts w:eastAsia="source serif 4" w:cs="source serif 4" w:ascii="source serif 4" w:hAnsi="source serif 4"/>
          <w:color w:val="000000"/>
          <w:sz w:val="21"/>
        </w:rPr>
        <w:t xml:space="preserve">Making unusual purchases or struggling to manage money.</w:t>
      </w:r>
    </w:p>
    <w:p>
      <w:pPr>
        <w:numPr>
          <w:ilvl w:val="0"/>
          <w:numId w:val="3"/>
        </w:numPr>
        <w:spacing w:line="360" w:before="105" w:after="105" w:lineRule="auto"/>
      </w:pPr>
      <w:r>
        <w:rPr>
          <w:rFonts w:eastAsia="source serif 4" w:cs="source serif 4" w:ascii="source serif 4" w:hAnsi="source serif 4"/>
          <w:color w:val="000000"/>
          <w:sz w:val="21"/>
        </w:rPr>
        <w:t xml:space="preserve">Ignoring personal hygiene or changing clothes less often.</w:t>
      </w:r>
    </w:p>
    <w:p>
      <w:pPr>
        <w:numPr>
          <w:ilvl w:val="0"/>
          <w:numId w:val="3"/>
        </w:numPr>
        <w:spacing w:line="360" w:before="105" w:after="105" w:lineRule="auto"/>
      </w:pPr>
      <w:r>
        <w:rPr>
          <w:rFonts w:eastAsia="source serif 4" w:cs="source serif 4" w:ascii="source serif 4" w:hAnsi="source serif 4"/>
          <w:color w:val="000000"/>
          <w:sz w:val="21"/>
        </w:rPr>
        <w:t xml:space="preserve">Wearing clothing that does not fit the weather.</w:t>
      </w:r>
    </w:p>
    <w:p>
      <w:pPr>
        <w:numPr>
          <w:ilvl w:val="0"/>
          <w:numId w:val="3"/>
        </w:numPr>
        <w:spacing w:line="360" w:before="105" w:after="105" w:lineRule="auto"/>
      </w:pPr>
      <w:r>
        <w:rPr>
          <w:rFonts w:eastAsia="source serif 4" w:cs="source serif 4" w:ascii="source serif 4" w:hAnsi="source serif 4"/>
          <w:color w:val="000000"/>
          <w:sz w:val="21"/>
        </w:rPr>
        <w:t xml:space="preserve">Missing important health concerns or delaying care.</w:t>
      </w:r>
    </w:p>
    <w:p>
      <w:pPr>
        <w:numPr>
          <w:ilvl w:val="0"/>
          <w:numId w:val="3"/>
        </w:numPr>
        <w:spacing w:line="360" w:before="105" w:after="105" w:lineRule="auto"/>
      </w:pPr>
      <w:r>
        <w:rPr>
          <w:rFonts w:eastAsia="source serif 4" w:cs="source serif 4" w:ascii="source serif 4" w:hAnsi="source serif 4"/>
          <w:color w:val="000000"/>
          <w:sz w:val="21"/>
        </w:rPr>
        <w:t xml:space="preserve">Taking risks at home, such as leaving the stove on or driving when they no longer feel confident.</w:t>
      </w:r>
    </w:p>
    <w:p>
      <w:pPr>
        <w:spacing w:line="360" w:after="210" w:lineRule="auto"/>
      </w:pPr>
      <w:r>
        <w:rPr>
          <w:rFonts w:eastAsia="source serif 4" w:cs="source serif 4" w:ascii="source serif 4" w:hAnsi="source serif 4"/>
          <w:color w:val="000000"/>
        </w:rPr>
        <w:t xml:space="preserve">The concern is not a single bad decision. It is a repeated or significant change in a person’s usual judgment, awareness, or ability to respond safely to everyday situations.</w:t>
      </w:r>
    </w:p>
    <w:p>
      <w:pPr>
        <w:spacing w:line="360" w:before="315" w:after="105" w:lineRule="auto"/>
        <w:ind w:left="-30"/>
        <w:jc w:val="left"/>
      </w:pPr>
      <w:bookmarkStart w:id="5" w:name="communication_that_feels_different"/>
      <w:r>
        <w:rPr>
          <w:rFonts w:eastAsia="source serif 4" w:cs="source serif 4" w:ascii="source serif 4" w:hAnsi="source serif 4"/>
          <w:b/>
          <w:color w:val="000000"/>
          <w:sz w:val="24"/>
        </w:rPr>
        <w:t xml:space="preserve">Communication That Feels Different</w:t>
      </w:r>
      <w:bookmarkEnd w:id="5"/>
    </w:p>
    <w:p>
      <w:pPr>
        <w:spacing w:line="360" w:after="210" w:lineRule="auto"/>
      </w:pPr>
      <w:r>
        <w:rPr>
          <w:rFonts w:eastAsia="source serif 4" w:cs="source serif 4" w:ascii="source serif 4" w:hAnsi="source serif 4"/>
          <w:color w:val="000000"/>
        </w:rPr>
        <w:t xml:space="preserve">Some people in the early stages of Alzheimer’s may have difficulty finding the right word, following a conversation, keeping up with a group discussion, or expressing what they mean.</w:t>
      </w:r>
    </w:p>
    <w:p>
      <w:pPr>
        <w:spacing w:line="360" w:after="210" w:lineRule="auto"/>
      </w:pPr>
      <w:r>
        <w:rPr>
          <w:rFonts w:eastAsia="source serif 4" w:cs="source serif 4" w:ascii="source serif 4" w:hAnsi="source serif 4"/>
          <w:color w:val="000000"/>
        </w:rPr>
        <w:t xml:space="preserve">Families might notice:</w:t>
      </w:r>
    </w:p>
    <w:p>
      <w:pPr>
        <w:numPr>
          <w:ilvl w:val="0"/>
          <w:numId w:val="4"/>
        </w:numPr>
        <w:spacing w:line="360" w:before="105" w:after="105" w:lineRule="auto"/>
      </w:pPr>
      <w:r>
        <w:rPr>
          <w:rFonts w:eastAsia="source serif 4" w:cs="source serif 4" w:ascii="source serif 4" w:hAnsi="source serif 4"/>
          <w:color w:val="000000"/>
          <w:sz w:val="21"/>
        </w:rPr>
        <w:t xml:space="preserve">Frequent pauses while searching for simple words.</w:t>
      </w:r>
    </w:p>
    <w:p>
      <w:pPr>
        <w:numPr>
          <w:ilvl w:val="0"/>
          <w:numId w:val="4"/>
        </w:numPr>
        <w:spacing w:line="360" w:before="105" w:after="105" w:lineRule="auto"/>
      </w:pPr>
      <w:r>
        <w:rPr>
          <w:rFonts w:eastAsia="source serif 4" w:cs="source serif 4" w:ascii="source serif 4" w:hAnsi="source serif 4"/>
          <w:color w:val="000000"/>
          <w:sz w:val="21"/>
        </w:rPr>
        <w:t xml:space="preserve">Using the wrong word or substituting a vague phrase.</w:t>
      </w:r>
    </w:p>
    <w:p>
      <w:pPr>
        <w:numPr>
          <w:ilvl w:val="0"/>
          <w:numId w:val="4"/>
        </w:numPr>
        <w:spacing w:line="360" w:before="105" w:after="105" w:lineRule="auto"/>
      </w:pPr>
      <w:r>
        <w:rPr>
          <w:rFonts w:eastAsia="source serif 4" w:cs="source serif 4" w:ascii="source serif 4" w:hAnsi="source serif 4"/>
          <w:color w:val="000000"/>
          <w:sz w:val="21"/>
        </w:rPr>
        <w:t xml:space="preserve">Losing their train of thought in a conversation.</w:t>
      </w:r>
    </w:p>
    <w:p>
      <w:pPr>
        <w:numPr>
          <w:ilvl w:val="0"/>
          <w:numId w:val="4"/>
        </w:numPr>
        <w:spacing w:line="360" w:before="105" w:after="105" w:lineRule="auto"/>
      </w:pPr>
      <w:r>
        <w:rPr>
          <w:rFonts w:eastAsia="source serif 4" w:cs="source serif 4" w:ascii="source serif 4" w:hAnsi="source serif 4"/>
          <w:color w:val="000000"/>
          <w:sz w:val="21"/>
        </w:rPr>
        <w:t xml:space="preserve">Repeating the same point because they forgot it was already discussed.</w:t>
      </w:r>
    </w:p>
    <w:p>
      <w:pPr>
        <w:numPr>
          <w:ilvl w:val="0"/>
          <w:numId w:val="4"/>
        </w:numPr>
        <w:spacing w:line="360" w:before="105" w:after="105" w:lineRule="auto"/>
      </w:pPr>
      <w:r>
        <w:rPr>
          <w:rFonts w:eastAsia="source serif 4" w:cs="source serif 4" w:ascii="source serif 4" w:hAnsi="source serif 4"/>
          <w:color w:val="000000"/>
          <w:sz w:val="21"/>
        </w:rPr>
        <w:t xml:space="preserve">Becoming quiet or frustrated during group conversations.</w:t>
      </w:r>
    </w:p>
    <w:p>
      <w:pPr>
        <w:numPr>
          <w:ilvl w:val="0"/>
          <w:numId w:val="4"/>
        </w:numPr>
        <w:spacing w:line="360" w:before="105" w:after="105" w:lineRule="auto"/>
      </w:pPr>
      <w:r>
        <w:rPr>
          <w:rFonts w:eastAsia="source serif 4" w:cs="source serif 4" w:ascii="source serif 4" w:hAnsi="source serif 4"/>
          <w:color w:val="000000"/>
          <w:sz w:val="21"/>
        </w:rPr>
        <w:t xml:space="preserve">Avoiding phone calls, visits, or community activities that once felt comfortable.</w:t>
      </w:r>
    </w:p>
    <w:p>
      <w:pPr>
        <w:spacing w:line="360" w:after="210" w:lineRule="auto"/>
      </w:pPr>
      <w:r>
        <w:rPr>
          <w:rFonts w:eastAsia="source serif 4" w:cs="source serif 4" w:ascii="source serif 4" w:hAnsi="source serif 4"/>
          <w:color w:val="000000"/>
        </w:rPr>
        <w:t xml:space="preserve">A helpful response is to slow down, use simple language, give your loved one time to respond, and avoid correcting or quizzing them.</w:t>
      </w:r>
    </w:p>
    <w:p>
      <w:pPr>
        <w:spacing w:line="360" w:before="315" w:after="105" w:lineRule="auto"/>
        <w:ind w:left="-30"/>
        <w:jc w:val="left"/>
      </w:pPr>
      <w:bookmarkStart w:id="6" w:name="shifts_in_mood_personality_or_soc_3fabf5"/>
      <w:r>
        <w:rPr>
          <w:rFonts w:eastAsia="source serif 4" w:cs="source serif 4" w:ascii="source serif 4" w:hAnsi="source serif 4"/>
          <w:b/>
          <w:color w:val="000000"/>
          <w:sz w:val="24"/>
        </w:rPr>
        <w:t xml:space="preserve">Shifts in Mood, Personality, or Social Habits</w:t>
      </w:r>
      <w:bookmarkEnd w:id="6"/>
    </w:p>
    <w:p>
      <w:pPr>
        <w:spacing w:line="360" w:after="210" w:lineRule="auto"/>
      </w:pPr>
      <w:r>
        <w:rPr>
          <w:rFonts w:eastAsia="source serif 4" w:cs="source serif 4" w:ascii="source serif 4" w:hAnsi="source serif 4"/>
          <w:color w:val="000000"/>
        </w:rPr>
        <w:t xml:space="preserve">A loved one may begin acting differently before family members recognize a cognitive concern. Someone who was outgoing may withdraw from church, clubs, friends, or favorite activities. A generally relaxed person may become more anxious, suspicious, fearful, irritable, or easily upset.</w:t>
      </w:r>
    </w:p>
    <w:p>
      <w:pPr>
        <w:spacing w:line="360" w:after="210" w:lineRule="auto"/>
      </w:pPr>
      <w:r>
        <w:rPr>
          <w:rFonts w:eastAsia="source serif 4" w:cs="source serif 4" w:ascii="source serif 4" w:hAnsi="source serif 4"/>
          <w:color w:val="000000"/>
        </w:rPr>
        <w:t xml:space="preserve">It is important not to dismiss these shifts as “just getting older.” Mood and personality changes can have many causes, but a substantial and ongoing change should be discussed with a healthcare provider.</w:t>
      </w:r>
    </w:p>
    <w:p>
      <w:pPr>
        <w:spacing w:line="360" w:after="210" w:lineRule="auto"/>
      </w:pPr>
      <w:r>
        <w:rPr>
          <w:rFonts w:eastAsia="source serif 4" w:cs="source serif 4" w:ascii="source serif 4" w:hAnsi="source serif 4"/>
          <w:color w:val="000000"/>
        </w:rPr>
        <w:t xml:space="preserve">Approach the situation with care rather than criticism. Instead of saying, “You never want to go anywhere anymore,” try: “I noticed you have not been going to your usual group lately. How have you been feeling?”</w:t>
      </w:r>
    </w:p>
    <w:p>
      <w:pPr>
        <w:spacing w:line="360" w:before="315" w:after="105" w:lineRule="auto"/>
        <w:ind w:left="-30"/>
        <w:jc w:val="left"/>
      </w:pPr>
      <w:bookmarkStart w:id="7" w:name="less_interest_in_familiar_activities"/>
      <w:r>
        <w:rPr>
          <w:rFonts w:eastAsia="source serif 4" w:cs="source serif 4" w:ascii="source serif 4" w:hAnsi="source serif 4"/>
          <w:b/>
          <w:color w:val="000000"/>
          <w:sz w:val="24"/>
        </w:rPr>
        <w:t xml:space="preserve">Less Interest in Familiar Activities</w:t>
      </w:r>
      <w:bookmarkEnd w:id="7"/>
    </w:p>
    <w:p>
      <w:pPr>
        <w:spacing w:line="360" w:after="210" w:lineRule="auto"/>
      </w:pPr>
      <w:r>
        <w:rPr>
          <w:rFonts w:eastAsia="source serif 4" w:cs="source serif 4" w:ascii="source serif 4" w:hAnsi="source serif 4"/>
          <w:color w:val="000000"/>
        </w:rPr>
        <w:t xml:space="preserve">A senior may begin stepping away from hobbies, work, volunteering, or daily activities they once enjoyed. This may happen because the activity has become confusing, because communication feels harder, or because the person is trying to hide changes they are noticing themselves.</w:t>
      </w:r>
    </w:p>
    <w:p>
      <w:pPr>
        <w:spacing w:line="360" w:after="210" w:lineRule="auto"/>
      </w:pPr>
      <w:r>
        <w:rPr>
          <w:rFonts w:eastAsia="source serif 4" w:cs="source serif 4" w:ascii="source serif 4" w:hAnsi="source serif 4"/>
          <w:color w:val="000000"/>
        </w:rPr>
        <w:t xml:space="preserve">Watch for a pattern of:</w:t>
      </w:r>
    </w:p>
    <w:p>
      <w:pPr>
        <w:numPr>
          <w:ilvl w:val="0"/>
          <w:numId w:val="5"/>
        </w:numPr>
        <w:spacing w:line="360" w:before="105" w:after="105" w:lineRule="auto"/>
      </w:pPr>
      <w:r>
        <w:rPr>
          <w:rFonts w:eastAsia="source serif 4" w:cs="source serif 4" w:ascii="source serif 4" w:hAnsi="source serif 4"/>
          <w:color w:val="000000"/>
          <w:sz w:val="21"/>
        </w:rPr>
        <w:t xml:space="preserve">Pulling away from friends or family.</w:t>
      </w:r>
    </w:p>
    <w:p>
      <w:pPr>
        <w:numPr>
          <w:ilvl w:val="0"/>
          <w:numId w:val="5"/>
        </w:numPr>
        <w:spacing w:line="360" w:before="105" w:after="105" w:lineRule="auto"/>
      </w:pPr>
      <w:r>
        <w:rPr>
          <w:rFonts w:eastAsia="source serif 4" w:cs="source serif 4" w:ascii="source serif 4" w:hAnsi="source serif 4"/>
          <w:color w:val="000000"/>
          <w:sz w:val="21"/>
        </w:rPr>
        <w:t xml:space="preserve">Losing interest in hobbies or community activities.</w:t>
      </w:r>
    </w:p>
    <w:p>
      <w:pPr>
        <w:numPr>
          <w:ilvl w:val="0"/>
          <w:numId w:val="5"/>
        </w:numPr>
        <w:spacing w:line="360" w:before="105" w:after="105" w:lineRule="auto"/>
      </w:pPr>
      <w:r>
        <w:rPr>
          <w:rFonts w:eastAsia="source serif 4" w:cs="source serif 4" w:ascii="source serif 4" w:hAnsi="source serif 4"/>
          <w:color w:val="000000"/>
          <w:sz w:val="21"/>
        </w:rPr>
        <w:t xml:space="preserve">Needing more prompts to begin tasks.</w:t>
      </w:r>
    </w:p>
    <w:p>
      <w:pPr>
        <w:numPr>
          <w:ilvl w:val="0"/>
          <w:numId w:val="5"/>
        </w:numPr>
        <w:spacing w:line="360" w:before="105" w:after="105" w:lineRule="auto"/>
      </w:pPr>
      <w:r>
        <w:rPr>
          <w:rFonts w:eastAsia="source serif 4" w:cs="source serif 4" w:ascii="source serif 4" w:hAnsi="source serif 4"/>
          <w:color w:val="000000"/>
          <w:sz w:val="21"/>
        </w:rPr>
        <w:t xml:space="preserve">Becoming passive or disengaged.</w:t>
      </w:r>
    </w:p>
    <w:p>
      <w:pPr>
        <w:numPr>
          <w:ilvl w:val="0"/>
          <w:numId w:val="5"/>
        </w:numPr>
        <w:spacing w:line="360" w:before="105" w:after="105" w:lineRule="auto"/>
      </w:pPr>
      <w:r>
        <w:rPr>
          <w:rFonts w:eastAsia="source serif 4" w:cs="source serif 4" w:ascii="source serif 4" w:hAnsi="source serif 4"/>
          <w:color w:val="000000"/>
          <w:sz w:val="21"/>
        </w:rPr>
        <w:t xml:space="preserve">Avoiding situations that once brought enjoyment.</w:t>
      </w:r>
    </w:p>
    <w:p>
      <w:pPr>
        <w:spacing w:line="360" w:after="210" w:lineRule="auto"/>
      </w:pPr>
      <w:r>
        <w:rPr>
          <w:rFonts w:eastAsia="source serif 4" w:cs="source serif 4" w:ascii="source serif 4" w:hAnsi="source serif 4"/>
          <w:color w:val="000000"/>
        </w:rPr>
        <w:t xml:space="preserve">Small adjustments can help preserve engagement. Simplify the activity, reduce distractions, offer gentle prompts, and focus on participation rather than perfect results.</w:t>
      </w:r>
    </w:p>
    <w:p>
      <w:pPr>
        <w:spacing w:line="360" w:before="315" w:after="105" w:lineRule="auto"/>
        <w:ind w:left="-30"/>
        <w:jc w:val="left"/>
      </w:pPr>
      <w:bookmarkStart w:id="8" w:name="observe_patterns_over_time"/>
      <w:r>
        <w:rPr>
          <w:rFonts w:eastAsia="source serif 4" w:cs="source serif 4" w:ascii="source serif 4" w:hAnsi="source serif 4"/>
          <w:b/>
          <w:color w:val="000000"/>
          <w:sz w:val="24"/>
        </w:rPr>
        <w:t xml:space="preserve">Observe Patterns Over Time</w:t>
      </w:r>
      <w:bookmarkEnd w:id="8"/>
    </w:p>
    <w:p>
      <w:pPr>
        <w:spacing w:line="360" w:after="210" w:lineRule="auto"/>
      </w:pPr>
      <w:r>
        <w:rPr>
          <w:rFonts w:eastAsia="source serif 4" w:cs="source serif 4" w:ascii="source serif 4" w:hAnsi="source serif 4"/>
          <w:color w:val="000000"/>
        </w:rPr>
        <w:t xml:space="preserve">One missed appointment, forgotten word, or quiet week does not necessarily signal Alzheimer’s. Look for patterns that are new, persistent, or affecting safety and independence.</w:t>
      </w:r>
    </w:p>
    <w:p>
      <w:pPr>
        <w:spacing w:line="360" w:after="210" w:lineRule="auto"/>
      </w:pPr>
      <w:r>
        <w:rPr>
          <w:rFonts w:eastAsia="source serif 4" w:cs="source serif 4" w:ascii="source serif 4" w:hAnsi="source serif 4"/>
          <w:color w:val="000000"/>
        </w:rPr>
        <w:t xml:space="preserve">Consider keeping a brief record of concerns, including:</w:t>
      </w:r>
    </w:p>
    <w:p>
      <w:pPr>
        <w:numPr>
          <w:ilvl w:val="0"/>
          <w:numId w:val="6"/>
        </w:numPr>
        <w:spacing w:line="360" w:before="105" w:after="105" w:lineRule="auto"/>
      </w:pPr>
      <w:r>
        <w:rPr>
          <w:rFonts w:eastAsia="source serif 4" w:cs="source serif 4" w:ascii="source serif 4" w:hAnsi="source serif 4"/>
          <w:color w:val="000000"/>
          <w:sz w:val="21"/>
        </w:rPr>
        <w:t xml:space="preserve">What happened.</w:t>
      </w:r>
    </w:p>
    <w:p>
      <w:pPr>
        <w:numPr>
          <w:ilvl w:val="0"/>
          <w:numId w:val="6"/>
        </w:numPr>
        <w:spacing w:line="360" w:before="105" w:after="105" w:lineRule="auto"/>
      </w:pPr>
      <w:r>
        <w:rPr>
          <w:rFonts w:eastAsia="source serif 4" w:cs="source serif 4" w:ascii="source serif 4" w:hAnsi="source serif 4"/>
          <w:color w:val="000000"/>
          <w:sz w:val="21"/>
        </w:rPr>
        <w:t xml:space="preserve">When it happened.</w:t>
      </w:r>
    </w:p>
    <w:p>
      <w:pPr>
        <w:numPr>
          <w:ilvl w:val="0"/>
          <w:numId w:val="6"/>
        </w:numPr>
        <w:spacing w:line="360" w:before="105" w:after="105" w:lineRule="auto"/>
      </w:pPr>
      <w:r>
        <w:rPr>
          <w:rFonts w:eastAsia="source serif 4" w:cs="source serif 4" w:ascii="source serif 4" w:hAnsi="source serif 4"/>
          <w:color w:val="000000"/>
          <w:sz w:val="21"/>
        </w:rPr>
        <w:t xml:space="preserve">How often it has occurred.</w:t>
      </w:r>
    </w:p>
    <w:p>
      <w:pPr>
        <w:numPr>
          <w:ilvl w:val="0"/>
          <w:numId w:val="6"/>
        </w:numPr>
        <w:spacing w:line="360" w:before="105" w:after="105" w:lineRule="auto"/>
      </w:pPr>
      <w:r>
        <w:rPr>
          <w:rFonts w:eastAsia="source serif 4" w:cs="source serif 4" w:ascii="source serif 4" w:hAnsi="source serif 4"/>
          <w:color w:val="000000"/>
          <w:sz w:val="21"/>
        </w:rPr>
        <w:t xml:space="preserve">Whether it affected safety, finances, daily routines, or relationships.</w:t>
      </w:r>
    </w:p>
    <w:p>
      <w:pPr>
        <w:numPr>
          <w:ilvl w:val="0"/>
          <w:numId w:val="6"/>
        </w:numPr>
        <w:spacing w:line="360" w:before="105" w:after="105" w:lineRule="auto"/>
      </w:pPr>
      <w:r>
        <w:rPr>
          <w:rFonts w:eastAsia="source serif 4" w:cs="source serif 4" w:ascii="source serif 4" w:hAnsi="source serif 4"/>
          <w:color w:val="000000"/>
          <w:sz w:val="21"/>
        </w:rPr>
        <w:t xml:space="preserve">Any recent health, medication, sleep, or life changes.</w:t>
      </w:r>
    </w:p>
    <w:p>
      <w:pPr>
        <w:spacing w:line="360" w:after="210" w:lineRule="auto"/>
      </w:pPr>
      <w:r>
        <w:rPr>
          <w:rFonts w:eastAsia="source serif 4" w:cs="source serif 4" w:ascii="source serif 4" w:hAnsi="source serif 4"/>
          <w:color w:val="000000"/>
        </w:rPr>
        <w:t xml:space="preserve">Sharing these observations with a healthcare provider can make an evaluation more informative. Professional assessment is important because some causes of cognitive change may be treatable.</w:t>
      </w:r>
    </w:p>
    <w:p>
      <w:pPr>
        <w:spacing w:line="360" w:before="315" w:after="105" w:lineRule="auto"/>
        <w:ind w:left="-30"/>
        <w:jc w:val="left"/>
      </w:pPr>
      <w:bookmarkStart w:id="9" w:name="how_always_best_care_can_help"/>
      <w:r>
        <w:rPr>
          <w:rFonts w:eastAsia="source serif 4" w:cs="source serif 4" w:ascii="source serif 4" w:hAnsi="source serif 4"/>
          <w:b/>
          <w:color w:val="000000"/>
          <w:sz w:val="24"/>
        </w:rPr>
        <w:t xml:space="preserve">How Always Best Care Can Help</w:t>
      </w:r>
      <w:bookmarkEnd w:id="9"/>
    </w:p>
    <w:p>
      <w:pPr>
        <w:spacing w:line="360" w:after="210" w:lineRule="auto"/>
      </w:pPr>
      <w:r>
        <w:rPr>
          <w:rFonts w:eastAsia="source serif 4" w:cs="source serif 4" w:ascii="source serif 4" w:hAnsi="source serif 4"/>
          <w:color w:val="000000"/>
        </w:rPr>
        <w:t xml:space="preserve">If a loved one receives an Alzheimer’s or dementia diagnosis, </w:t>
      </w:r>
      <w:hyperlink r:id="rId6">
        <w:r>
          <w:rPr>
            <w:rFonts w:eastAsia="source sans 3" w:cs="source sans 3" w:ascii="source sans 3" w:hAnsi="source sans 3"/>
            <w:color w:val="#000"/>
            <w:u w:val="single"/>
          </w:rPr>
          <w:t xml:space="preserve">support can be introduced gradually</w:t>
        </w:r>
      </w:hyperlink>
      <w:r>
        <w:rPr>
          <w:rFonts w:eastAsia="source serif 4" w:cs="source serif 4" w:ascii="source serif 4" w:hAnsi="source serif 4"/>
          <w:color w:val="000000"/>
        </w:rPr>
        <w:t xml:space="preserve">. Some Greensboro seniors may initially need only companionship, transportation, meal preparation, reminders, or help keeping up with household routines. Others may need more hands-on personal care, mobility assistance, medication reminders, or safety-focused supervision.</w:t>
      </w:r>
    </w:p>
    <w:p>
      <w:pPr>
        <w:spacing w:line="360" w:after="210" w:lineRule="auto"/>
      </w:pPr>
      <w:r>
        <w:rPr>
          <w:rFonts w:eastAsia="source serif 4" w:cs="source serif 4" w:ascii="source serif 4" w:hAnsi="source serif 4"/>
          <w:color w:val="000000"/>
        </w:rPr>
        <w:t xml:space="preserve">Always Best Care of Greensboro can help families create a personalized in-home care plan that reflects the senior’s current needs, routines, preferences, and level of independence. The goal is to provide practical support without taking away the familiar rhythms that help a person feel at home.</w:t>
      </w:r>
    </w:p>
    <w:p>
      <w:pPr>
        <w:spacing w:line="360" w:before="315" w:after="105" w:lineRule="auto"/>
        <w:ind w:left="-30"/>
        <w:jc w:val="left"/>
      </w:pPr>
      <w:bookmarkStart w:id="10" w:name="frequently_asked_questions"/>
      <w:r>
        <w:rPr>
          <w:rFonts w:eastAsia="source serif 4" w:cs="source serif 4" w:ascii="source serif 4" w:hAnsi="source serif 4"/>
          <w:b/>
          <w:color w:val="000000"/>
          <w:sz w:val="24"/>
        </w:rPr>
        <w:t xml:space="preserve">Frequently Asked Questions</w:t>
      </w:r>
      <w:bookmarkEnd w:id="10"/>
    </w:p>
    <w:p>
      <w:pPr>
        <w:spacing w:line="360" w:after="210" w:lineRule="auto"/>
      </w:pPr>
      <w:r>
        <w:rPr>
          <w:rFonts w:eastAsia="source serif 4" w:cs="source serif 4" w:ascii="source serif 4" w:hAnsi="source serif 4"/>
          <w:b/>
          <w:color w:val="000000"/>
        </w:rPr>
        <w:t xml:space="preserve">Q: Can early Alzheimer’s show up without major memory loss?</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Yes. Early Alzheimer’s or another dementia may also affect organization, planning, judgment, communication, mood, personality, visual-spatial skills, and social engagement. Only a qualified healthcare professional can determine the cause.</w:t>
      </w:r>
    </w:p>
    <w:p>
      <w:pPr>
        <w:spacing w:line="360" w:after="210" w:lineRule="auto"/>
      </w:pPr>
      <w:r>
        <w:rPr>
          <w:rFonts w:eastAsia="source serif 4" w:cs="source serif 4" w:ascii="source serif 4" w:hAnsi="source serif 4"/>
          <w:b/>
          <w:color w:val="000000"/>
        </w:rPr>
        <w:t xml:space="preserve">Q: How do I know if a change is normal aging or a warning sign?</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Occasional mistakes can be normal. It is worth seeking a professional evaluation when changes are new, persistent, worsening, or interfering with daily tasks, safety, finances, relationships, or independence.</w:t>
      </w:r>
    </w:p>
    <w:p>
      <w:pPr>
        <w:spacing w:line="360" w:after="210" w:lineRule="auto"/>
      </w:pPr>
      <w:r>
        <w:rPr>
          <w:rFonts w:eastAsia="source serif 4" w:cs="source serif 4" w:ascii="source serif 4" w:hAnsi="source serif 4"/>
          <w:b/>
          <w:color w:val="000000"/>
        </w:rPr>
        <w:t xml:space="preserve">Q: How should I talk to a loved one about changes I notice?</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Choose a calm, private moment. Focus on specific observations, express care rather than blame, and offer to help schedule or attend a healthcare appointment. Avoid arguing, confronting, or testing your loved one’s memory.</w:t>
      </w:r>
    </w:p>
    <w:p>
      <w:pPr>
        <w:spacing w:line="360" w:after="210" w:lineRule="auto"/>
      </w:pPr>
      <w:r>
        <w:rPr>
          <w:rFonts w:eastAsia="source serif 4" w:cs="source serif 4" w:ascii="source serif 4" w:hAnsi="source serif 4"/>
          <w:b/>
          <w:color w:val="000000"/>
        </w:rPr>
        <w:t xml:space="preserve">Q: How can Always Best Care of Greensboro help after a diagnosis?</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Always Best Care can provide personalized in-home support such as companionship, meal preparation, transportation, personal care, light housekeeping, routine assistance, mobility support, and medication reminders.</w:t>
      </w:r>
    </w:p>
    <w:p>
      <w:pPr>
        <w:spacing w:line="360" w:after="210" w:lineRule="auto"/>
      </w:pPr>
      <w:r>
        <w:rPr>
          <w:rFonts w:eastAsia="source serif 4" w:cs="source serif 4" w:ascii="source serif 4" w:hAnsi="source serif 4"/>
          <w:b/>
          <w:color w:val="000000"/>
        </w:rPr>
        <w:t xml:space="preserve">Q: Why is a professional evaluation important?</w:t>
      </w:r>
      <w:r>
        <w:rPr>
          <w:rFonts w:eastAsia="source serif 4" w:cs="source serif 4" w:ascii="source serif 4" w:hAnsi="source serif 4"/>
          <w:color w:val="000000"/>
        </w:rPr>
        <w:br w:type="textWrapping"/>
      </w:r>
      <w:r>
        <w:rPr>
          <w:rFonts w:eastAsia="source serif 4" w:cs="source serif 4" w:ascii="source serif 4" w:hAnsi="source serif 4"/>
          <w:color w:val="000000"/>
        </w:rPr>
        <w:t xml:space="preserve">A: A healthcare professional can evaluate whether cognitive changes are related to Alzheimer’s, another dementia, a treatable medical condition, medication effects, depression, sleep issues, or another cause.</w:t>
      </w:r>
    </w:p>
    <w:p>
      <w:pPr>
        <w:spacing w:line="360" w:before="315" w:after="105" w:lineRule="auto"/>
        <w:ind w:left="-30"/>
        <w:jc w:val="left"/>
      </w:pPr>
      <w:bookmarkStart w:id="11" w:name="take_concerns_seriously_with_compassion"/>
      <w:r>
        <w:rPr>
          <w:rFonts w:eastAsia="source serif 4" w:cs="source serif 4" w:ascii="source serif 4" w:hAnsi="source serif 4"/>
          <w:b/>
          <w:color w:val="000000"/>
          <w:sz w:val="24"/>
        </w:rPr>
        <w:t xml:space="preserve">Take Concerns Seriously, With Compassion</w:t>
      </w:r>
      <w:bookmarkEnd w:id="11"/>
    </w:p>
    <w:p>
      <w:pPr>
        <w:spacing w:line="360" w:after="210" w:lineRule="auto"/>
      </w:pPr>
      <w:r>
        <w:rPr>
          <w:rFonts w:eastAsia="source serif 4" w:cs="source serif 4" w:ascii="source serif 4" w:hAnsi="source serif 4"/>
          <w:color w:val="000000"/>
        </w:rPr>
        <w:t xml:space="preserve">If you are noticing ongoing changes in a loved one’s organization, judgment, communication, mood, or social habits, do not feel you need to wait for a crisis. A thoughtful conversation and a professional evaluation can provide important answers and help your family plan with greater confidence.</w:t>
      </w:r>
    </w:p>
    <w:p>
      <w:pPr>
        <w:spacing w:line="360" w:after="210" w:lineRule="auto"/>
      </w:pPr>
      <w:r>
        <w:rPr>
          <w:rFonts w:eastAsia="source serif 4" w:cs="source serif 4" w:ascii="source serif 4" w:hAnsi="source serif 4"/>
          <w:color w:val="000000"/>
        </w:rPr>
        <w:t xml:space="preserve">After an evaluation, contact Always Best Care of Greensboro to discuss personalized in-home support that can help your loved one stay safe, comfortable, and connected to familiar routines at home.</w:t>
      </w:r>
    </w:p>
    <w:p>
      <w:pPr>
        <w:spacing w:line="360" w:after="210" w:lineRule="auto"/>
      </w:pPr>
      <w:hyperlink r:id="rId7">
        <w:r>
          <w:rPr>
            <w:rFonts w:eastAsia="source sans 3" w:cs="source sans 3" w:ascii="source sans 3" w:hAnsi="source sans 3"/>
            <w:color w:val="#000"/>
            <w:u w:val="single"/>
          </w:rPr>
          <w:t xml:space="preserve">Contact Always Best Care of Greensboro</w:t>
        </w:r>
      </w:hyperlink>
      <w:r>
        <w:rPr>
          <w:rFonts w:eastAsia="source serif 4" w:cs="source serif 4" w:ascii="source serif 4" w:hAnsi="source serif 4"/>
          <w:color w:val="000000"/>
        </w:rPr>
        <w:t xml:space="preserve"> at (336) 270-4352 to learn more and schedule your free consultation.</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alwaysbestcare.com/greensboro/resources/non-medical-signs-of-early-alzheimers-greensboro-families-often-miss" TargetMode="External"/><Relationship Id="rId6" Type="http://schemas.openxmlformats.org/officeDocument/2006/relationships/hyperlink" Target="https://alwaysbestcare.com/greensboro/resources/always-best-care-greensboro-dementia-live-training-caregivers/" TargetMode="External"/><Relationship Id="rId7" Type="http://schemas.openxmlformats.org/officeDocument/2006/relationships/hyperlink" Target="https://alwaysbestcare.com/greensboro/contact/"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2026-08-30T12:49:28.549Z</dcterms:created>
  <dcterms:modified xsi:type="dcterms:W3CDTF">2026-08-30T12:49:28.549Z</dcterms:modified>
</cp:coreProperties>
</file>